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12D92" w14:textId="0B05293B" w:rsidR="008167DA" w:rsidRPr="008167DA" w:rsidRDefault="00A34E59" w:rsidP="008167DA">
      <w:pPr>
        <w:widowControl w:val="0"/>
        <w:jc w:val="center"/>
        <w:rPr>
          <w:rFonts w:ascii="黑体" w:eastAsia="黑体" w:hAnsi="黑体" w:cs="宋体"/>
          <w:color w:val="161616"/>
          <w:sz w:val="36"/>
          <w:szCs w:val="36"/>
        </w:rPr>
      </w:pPr>
      <w:r>
        <w:rPr>
          <w:rFonts w:ascii="黑体" w:eastAsia="黑体" w:hAnsi="黑体" w:cs="宋体" w:hint="eastAsia"/>
          <w:color w:val="161616"/>
          <w:sz w:val="36"/>
          <w:szCs w:val="36"/>
        </w:rPr>
        <w:t>委托律师代理诉讼</w:t>
      </w:r>
      <w:r w:rsidR="008167DA" w:rsidRPr="008167DA">
        <w:rPr>
          <w:rFonts w:ascii="黑体" w:eastAsia="黑体" w:hAnsi="黑体" w:cs="宋体" w:hint="eastAsia"/>
          <w:color w:val="161616"/>
          <w:sz w:val="36"/>
          <w:szCs w:val="36"/>
        </w:rPr>
        <w:t>比选方案</w:t>
      </w:r>
    </w:p>
    <w:p w14:paraId="45AE0797"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一、比选人资质要求</w:t>
      </w:r>
    </w:p>
    <w:p w14:paraId="4066059F"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*1、比选人应为在中华人民共和国境内依法成立的，具备有效的执业许可资格的律师事务所（</w:t>
      </w:r>
      <w:proofErr w:type="gramStart"/>
      <w:r w:rsidRPr="008167DA">
        <w:rPr>
          <w:rFonts w:ascii="仿宋_GB2312" w:eastAsia="仿宋_GB2312" w:hAnsi="Calibri" w:cs="Times New Roman" w:hint="eastAsia"/>
          <w:sz w:val="32"/>
          <w:szCs w:val="32"/>
        </w:rPr>
        <w:t>本地律</w:t>
      </w:r>
      <w:proofErr w:type="gramEnd"/>
      <w:r w:rsidRPr="008167DA">
        <w:rPr>
          <w:rFonts w:ascii="仿宋_GB2312" w:eastAsia="仿宋_GB2312" w:hAnsi="Calibri" w:cs="Times New Roman" w:hint="eastAsia"/>
          <w:sz w:val="32"/>
          <w:szCs w:val="32"/>
        </w:rPr>
        <w:t>所优先考虑），并提供有效的执业许可证副本复印件；</w:t>
      </w:r>
    </w:p>
    <w:p w14:paraId="24F26F78"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2、提供律所负责人身份证复印件；</w:t>
      </w:r>
    </w:p>
    <w:p w14:paraId="03AB05BF"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3、本项目不接受联合体比选；</w:t>
      </w:r>
    </w:p>
    <w:p w14:paraId="530817E0"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4、比选人不得存在下列情形之一：</w:t>
      </w:r>
    </w:p>
    <w:p w14:paraId="7888BBA5"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（1）被责令停业的；</w:t>
      </w:r>
    </w:p>
    <w:p w14:paraId="3093AFE3"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（2）被暂停或取消参选资格的；</w:t>
      </w:r>
    </w:p>
    <w:p w14:paraId="2CCF768D"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（3）财产被接管或冻结的；</w:t>
      </w:r>
    </w:p>
    <w:p w14:paraId="2E03C5F5"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（4）在最近三年内有骗取中标或严重违约或在代理案件中有损害委托人利益行为的；</w:t>
      </w:r>
    </w:p>
    <w:p w14:paraId="61CE0D76"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以上资质带“*”的条款为必须满足项。</w:t>
      </w:r>
    </w:p>
    <w:p w14:paraId="38E75051"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二、法律服务及比选文件要求</w:t>
      </w:r>
    </w:p>
    <w:p w14:paraId="1D011536"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（一）法律服务概况与范围</w:t>
      </w:r>
    </w:p>
    <w:p w14:paraId="4D976DAA" w14:textId="7D788251"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法律服务名称：</w:t>
      </w:r>
      <w:r>
        <w:rPr>
          <w:rFonts w:ascii="仿宋_GB2312" w:eastAsia="仿宋_GB2312" w:hAnsi="Calibri" w:cs="Times New Roman" w:hint="eastAsia"/>
          <w:sz w:val="32"/>
          <w:szCs w:val="32"/>
        </w:rPr>
        <w:t>河北****发展</w:t>
      </w:r>
      <w:r w:rsidRPr="008167DA">
        <w:rPr>
          <w:rFonts w:ascii="仿宋_GB2312" w:eastAsia="仿宋_GB2312" w:hAnsi="Calibri" w:cs="Times New Roman" w:hint="eastAsia"/>
          <w:sz w:val="32"/>
          <w:szCs w:val="32"/>
        </w:rPr>
        <w:t>有限公司与</w:t>
      </w:r>
      <w:r>
        <w:rPr>
          <w:rFonts w:ascii="仿宋_GB2312" w:eastAsia="仿宋_GB2312" w:hAnsi="Calibri" w:cs="Times New Roman" w:hint="eastAsia"/>
          <w:sz w:val="32"/>
          <w:szCs w:val="32"/>
        </w:rPr>
        <w:t>******</w:t>
      </w:r>
      <w:r w:rsidRPr="008167DA">
        <w:rPr>
          <w:rFonts w:ascii="仿宋_GB2312" w:eastAsia="仿宋_GB2312" w:hAnsi="Calibri" w:cs="Times New Roman" w:hint="eastAsia"/>
          <w:sz w:val="32"/>
          <w:szCs w:val="32"/>
        </w:rPr>
        <w:t>施工合同纠纷一审诉讼（合同结决算审定金额8</w:t>
      </w:r>
      <w:r w:rsidRPr="008167DA">
        <w:rPr>
          <w:rFonts w:ascii="仿宋_GB2312" w:eastAsia="仿宋_GB2312" w:hAnsi="Calibri" w:cs="Times New Roman"/>
          <w:sz w:val="32"/>
          <w:szCs w:val="32"/>
        </w:rPr>
        <w:t>90</w:t>
      </w:r>
      <w:r w:rsidRPr="008167DA">
        <w:rPr>
          <w:rFonts w:ascii="仿宋_GB2312" w:eastAsia="仿宋_GB2312" w:hAnsi="Calibri" w:cs="Times New Roman" w:hint="eastAsia"/>
          <w:sz w:val="32"/>
          <w:szCs w:val="32"/>
        </w:rPr>
        <w:t>万元左右）。</w:t>
      </w:r>
    </w:p>
    <w:p w14:paraId="455703AD" w14:textId="3ECE6F30"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法律服务范围：河北</w:t>
      </w:r>
      <w:r>
        <w:rPr>
          <w:rFonts w:ascii="仿宋_GB2312" w:eastAsia="仿宋_GB2312" w:hAnsi="Calibri" w:cs="Times New Roman" w:hint="eastAsia"/>
          <w:sz w:val="32"/>
          <w:szCs w:val="32"/>
        </w:rPr>
        <w:t>****</w:t>
      </w:r>
      <w:r w:rsidRPr="008167DA">
        <w:rPr>
          <w:rFonts w:ascii="仿宋_GB2312" w:eastAsia="仿宋_GB2312" w:hAnsi="Calibri" w:cs="Times New Roman" w:hint="eastAsia"/>
          <w:sz w:val="32"/>
          <w:szCs w:val="32"/>
        </w:rPr>
        <w:t>发展有限公司</w:t>
      </w:r>
      <w:bookmarkStart w:id="0" w:name="_Hlk37747783"/>
      <w:r w:rsidRPr="008167DA">
        <w:rPr>
          <w:rFonts w:ascii="仿宋_GB2312" w:eastAsia="仿宋_GB2312" w:hAnsi="Calibri" w:cs="Times New Roman" w:hint="eastAsia"/>
          <w:sz w:val="32"/>
          <w:szCs w:val="32"/>
        </w:rPr>
        <w:t>与</w:t>
      </w:r>
      <w:bookmarkEnd w:id="0"/>
      <w:r>
        <w:rPr>
          <w:rFonts w:ascii="仿宋_GB2312" w:eastAsia="仿宋_GB2312" w:hAnsi="Calibri" w:cs="Times New Roman" w:hint="eastAsia"/>
          <w:sz w:val="32"/>
          <w:szCs w:val="32"/>
        </w:rPr>
        <w:t>******</w:t>
      </w:r>
      <w:r w:rsidRPr="008167DA">
        <w:rPr>
          <w:rFonts w:ascii="仿宋_GB2312" w:eastAsia="仿宋_GB2312" w:hAnsi="Calibri" w:cs="Times New Roman" w:hint="eastAsia"/>
          <w:sz w:val="32"/>
          <w:szCs w:val="32"/>
        </w:rPr>
        <w:t>施工合同纠纷一案的诉前调解、一审立案、保全、参与庭审等法律事务。</w:t>
      </w:r>
    </w:p>
    <w:p w14:paraId="3634D36C"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（二）法律服务最高限价：不超过3</w:t>
      </w:r>
      <w:r w:rsidRPr="008167DA">
        <w:rPr>
          <w:rFonts w:ascii="仿宋_GB2312" w:eastAsia="仿宋_GB2312" w:hAnsi="Calibri" w:cs="Times New Roman"/>
          <w:sz w:val="32"/>
          <w:szCs w:val="32"/>
        </w:rPr>
        <w:t>0</w:t>
      </w:r>
      <w:r w:rsidRPr="008167DA">
        <w:rPr>
          <w:rFonts w:ascii="仿宋_GB2312" w:eastAsia="仿宋_GB2312" w:hAnsi="Calibri" w:cs="Times New Roman" w:hint="eastAsia"/>
          <w:sz w:val="32"/>
          <w:szCs w:val="32"/>
        </w:rPr>
        <w:t>万元，超过视为无效</w:t>
      </w:r>
      <w:r w:rsidRPr="008167DA">
        <w:rPr>
          <w:rFonts w:ascii="仿宋_GB2312" w:eastAsia="仿宋_GB2312" w:hAnsi="Calibri" w:cs="Times New Roman" w:hint="eastAsia"/>
          <w:sz w:val="32"/>
          <w:szCs w:val="32"/>
        </w:rPr>
        <w:lastRenderedPageBreak/>
        <w:t>报价。</w:t>
      </w:r>
    </w:p>
    <w:p w14:paraId="239FAC54"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（三）法律服务期限</w:t>
      </w:r>
    </w:p>
    <w:p w14:paraId="3FA2E10A"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1.合同签订之日起至本案一审判决送达日止。</w:t>
      </w:r>
    </w:p>
    <w:p w14:paraId="66A02442"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2.乙方按甲方委托事项完成相应法律事务工作。</w:t>
      </w:r>
    </w:p>
    <w:p w14:paraId="289BD9D6"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（四）法律服务要求</w:t>
      </w:r>
    </w:p>
    <w:p w14:paraId="7E00A2C2"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1.按照合同约定及甲方要求参与诉前调解工作。</w:t>
      </w:r>
    </w:p>
    <w:p w14:paraId="7970D945"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2.组织相关资料、收集相关证据在起诉前做好立案前的准备工作 。</w:t>
      </w:r>
    </w:p>
    <w:p w14:paraId="794C2260"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3.根据甲方的诉请完成案件的立案、保全、庭审工作。</w:t>
      </w:r>
    </w:p>
    <w:p w14:paraId="78CFB5E2"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4.根据庭审情况及甲方意愿参加案件在一审期间法院组织的案件调解工作。</w:t>
      </w:r>
    </w:p>
    <w:p w14:paraId="5381866D"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5.一审判决后根据案件进展配合甲方组织后续程序的准备工作。</w:t>
      </w:r>
    </w:p>
    <w:p w14:paraId="2B0EF005"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（五）比选文件要求</w:t>
      </w:r>
    </w:p>
    <w:p w14:paraId="771AC349" w14:textId="0E75642F"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比选文件递交时间：自2020年</w:t>
      </w:r>
      <w:r w:rsidR="001A461C">
        <w:rPr>
          <w:rFonts w:ascii="仿宋_GB2312" w:eastAsia="仿宋_GB2312" w:hAnsi="Calibri" w:cs="Times New Roman" w:hint="eastAsia"/>
          <w:sz w:val="32"/>
          <w:szCs w:val="32"/>
        </w:rPr>
        <w:t>4</w:t>
      </w:r>
      <w:r w:rsidRPr="008167DA">
        <w:rPr>
          <w:rFonts w:ascii="仿宋_GB2312" w:eastAsia="仿宋_GB2312" w:hAnsi="Calibri" w:cs="Times New Roman" w:hint="eastAsia"/>
          <w:sz w:val="32"/>
          <w:szCs w:val="32"/>
        </w:rPr>
        <w:t>月</w:t>
      </w:r>
      <w:r w:rsidR="001A461C">
        <w:rPr>
          <w:rFonts w:ascii="仿宋_GB2312" w:eastAsia="仿宋_GB2312" w:hAnsi="Calibri" w:cs="Times New Roman" w:hint="eastAsia"/>
          <w:sz w:val="32"/>
          <w:szCs w:val="32"/>
        </w:rPr>
        <w:t>1</w:t>
      </w:r>
      <w:r w:rsidR="001A461C">
        <w:rPr>
          <w:rFonts w:ascii="仿宋_GB2312" w:eastAsia="仿宋_GB2312" w:hAnsi="Calibri" w:cs="Times New Roman"/>
          <w:sz w:val="32"/>
          <w:szCs w:val="32"/>
        </w:rPr>
        <w:t>4</w:t>
      </w:r>
      <w:r w:rsidRPr="008167DA">
        <w:rPr>
          <w:rFonts w:ascii="仿宋_GB2312" w:eastAsia="仿宋_GB2312" w:hAnsi="Calibri" w:cs="Times New Roman" w:hint="eastAsia"/>
          <w:sz w:val="32"/>
          <w:szCs w:val="32"/>
        </w:rPr>
        <w:t>日至2020年</w:t>
      </w:r>
      <w:r w:rsidR="001A461C">
        <w:rPr>
          <w:rFonts w:ascii="仿宋_GB2312" w:eastAsia="仿宋_GB2312" w:hAnsi="Calibri" w:cs="Times New Roman" w:hint="eastAsia"/>
          <w:sz w:val="32"/>
          <w:szCs w:val="32"/>
        </w:rPr>
        <w:t>4</w:t>
      </w:r>
      <w:r w:rsidRPr="008167DA">
        <w:rPr>
          <w:rFonts w:ascii="仿宋_GB2312" w:eastAsia="仿宋_GB2312" w:hAnsi="Calibri" w:cs="Times New Roman" w:hint="eastAsia"/>
          <w:sz w:val="32"/>
          <w:szCs w:val="32"/>
        </w:rPr>
        <w:t>月</w:t>
      </w:r>
      <w:r w:rsidR="001A461C">
        <w:rPr>
          <w:rFonts w:ascii="仿宋_GB2312" w:eastAsia="仿宋_GB2312" w:hAnsi="Calibri" w:cs="Times New Roman" w:hint="eastAsia"/>
          <w:sz w:val="32"/>
          <w:szCs w:val="32"/>
        </w:rPr>
        <w:t>1</w:t>
      </w:r>
      <w:r w:rsidR="001A461C">
        <w:rPr>
          <w:rFonts w:ascii="仿宋_GB2312" w:eastAsia="仿宋_GB2312" w:hAnsi="Calibri" w:cs="Times New Roman"/>
          <w:sz w:val="32"/>
          <w:szCs w:val="32"/>
        </w:rPr>
        <w:t>7</w:t>
      </w:r>
      <w:r w:rsidR="001A461C">
        <w:rPr>
          <w:rFonts w:ascii="仿宋_GB2312" w:eastAsia="仿宋_GB2312" w:hAnsi="Calibri" w:cs="Times New Roman" w:hint="eastAsia"/>
          <w:sz w:val="32"/>
          <w:szCs w:val="32"/>
        </w:rPr>
        <w:t>日</w:t>
      </w:r>
      <w:r w:rsidR="009959B6">
        <w:rPr>
          <w:rFonts w:ascii="仿宋_GB2312" w:eastAsia="仿宋_GB2312" w:hAnsi="Calibri" w:cs="Times New Roman" w:hint="eastAsia"/>
          <w:sz w:val="32"/>
          <w:szCs w:val="32"/>
        </w:rPr>
        <w:t>8:</w:t>
      </w:r>
      <w:r w:rsidR="009959B6">
        <w:rPr>
          <w:rFonts w:ascii="仿宋_GB2312" w:eastAsia="仿宋_GB2312" w:hAnsi="Calibri" w:cs="Times New Roman"/>
          <w:sz w:val="32"/>
          <w:szCs w:val="32"/>
        </w:rPr>
        <w:t>30</w:t>
      </w:r>
      <w:r w:rsidRPr="008167DA">
        <w:rPr>
          <w:rFonts w:ascii="仿宋_GB2312" w:eastAsia="仿宋_GB2312" w:hAnsi="Calibri" w:cs="Times New Roman" w:hint="eastAsia"/>
          <w:sz w:val="32"/>
          <w:szCs w:val="32"/>
        </w:rPr>
        <w:t>止。</w:t>
      </w:r>
    </w:p>
    <w:p w14:paraId="58C2AEB2"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比选文件递交地点：石家庄市新华区联盟路699号2层。</w:t>
      </w:r>
    </w:p>
    <w:p w14:paraId="3FB4C126"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比选文件要求：比选文件需密封，一式六份。</w:t>
      </w:r>
    </w:p>
    <w:p w14:paraId="1462AA85"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联系人及电话：王翔1</w:t>
      </w:r>
      <w:r w:rsidRPr="008167DA">
        <w:rPr>
          <w:rFonts w:ascii="仿宋_GB2312" w:eastAsia="仿宋_GB2312" w:hAnsi="Calibri" w:cs="Times New Roman"/>
          <w:sz w:val="32"/>
          <w:szCs w:val="32"/>
        </w:rPr>
        <w:t>8633084075</w:t>
      </w:r>
      <w:r w:rsidRPr="008167DA">
        <w:rPr>
          <w:rFonts w:ascii="仿宋_GB2312" w:eastAsia="仿宋_GB2312" w:hAnsi="Calibri" w:cs="Times New Roman" w:hint="eastAsia"/>
          <w:sz w:val="32"/>
          <w:szCs w:val="32"/>
        </w:rPr>
        <w:t>。</w:t>
      </w:r>
    </w:p>
    <w:p w14:paraId="28347062"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三、评分标准</w:t>
      </w:r>
    </w:p>
    <w:p w14:paraId="7EC81EB0"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本次专项法律服务项目的比选工作按以下标准进行评分。</w:t>
      </w:r>
    </w:p>
    <w:tbl>
      <w:tblPr>
        <w:tblStyle w:val="a7"/>
        <w:tblW w:w="0" w:type="auto"/>
        <w:tblLook w:val="04A0" w:firstRow="1" w:lastRow="0" w:firstColumn="1" w:lastColumn="0" w:noHBand="0" w:noVBand="1"/>
      </w:tblPr>
      <w:tblGrid>
        <w:gridCol w:w="2187"/>
        <w:gridCol w:w="6115"/>
      </w:tblGrid>
      <w:tr w:rsidR="008167DA" w:rsidRPr="008167DA" w14:paraId="47B0AA4A" w14:textId="77777777" w:rsidTr="007C6285">
        <w:tc>
          <w:tcPr>
            <w:tcW w:w="2235" w:type="dxa"/>
          </w:tcPr>
          <w:p w14:paraId="5E4E43E4" w14:textId="77777777" w:rsidR="008167DA" w:rsidRPr="008167DA" w:rsidRDefault="008167DA" w:rsidP="008167DA">
            <w:pPr>
              <w:widowControl w:val="0"/>
              <w:jc w:val="center"/>
              <w:rPr>
                <w:rFonts w:ascii="仿宋_GB2312" w:eastAsia="仿宋_GB2312"/>
                <w:color w:val="000000"/>
                <w:sz w:val="32"/>
                <w:szCs w:val="32"/>
              </w:rPr>
            </w:pPr>
            <w:r w:rsidRPr="008167DA">
              <w:rPr>
                <w:rFonts w:ascii="仿宋_GB2312" w:eastAsia="仿宋_GB2312" w:hint="eastAsia"/>
                <w:color w:val="000000"/>
                <w:sz w:val="32"/>
                <w:szCs w:val="32"/>
              </w:rPr>
              <w:lastRenderedPageBreak/>
              <w:t>评审内容</w:t>
            </w:r>
          </w:p>
        </w:tc>
        <w:tc>
          <w:tcPr>
            <w:tcW w:w="6293" w:type="dxa"/>
          </w:tcPr>
          <w:p w14:paraId="7B8F68B4" w14:textId="77777777" w:rsidR="008167DA" w:rsidRPr="008167DA" w:rsidRDefault="008167DA" w:rsidP="008167DA">
            <w:pPr>
              <w:widowControl w:val="0"/>
              <w:jc w:val="center"/>
              <w:rPr>
                <w:rFonts w:ascii="仿宋_GB2312" w:eastAsia="仿宋_GB2312"/>
                <w:color w:val="000000"/>
                <w:sz w:val="32"/>
                <w:szCs w:val="32"/>
              </w:rPr>
            </w:pPr>
            <w:r w:rsidRPr="008167DA">
              <w:rPr>
                <w:rFonts w:ascii="仿宋_GB2312" w:eastAsia="仿宋_GB2312" w:hint="eastAsia"/>
                <w:color w:val="000000"/>
                <w:sz w:val="32"/>
                <w:szCs w:val="32"/>
              </w:rPr>
              <w:t>评审标准</w:t>
            </w:r>
          </w:p>
        </w:tc>
      </w:tr>
      <w:tr w:rsidR="008167DA" w:rsidRPr="008167DA" w14:paraId="7720E008" w14:textId="77777777" w:rsidTr="007C6285">
        <w:tc>
          <w:tcPr>
            <w:tcW w:w="2235" w:type="dxa"/>
            <w:vAlign w:val="center"/>
          </w:tcPr>
          <w:p w14:paraId="5F81BE1C"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投标报价</w:t>
            </w:r>
          </w:p>
          <w:p w14:paraId="0F67213A"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w:t>
            </w:r>
            <w:r w:rsidRPr="008167DA">
              <w:rPr>
                <w:rFonts w:ascii="仿宋_GB2312" w:eastAsia="仿宋_GB2312"/>
                <w:color w:val="000000"/>
                <w:sz w:val="32"/>
                <w:szCs w:val="32"/>
              </w:rPr>
              <w:t>25</w:t>
            </w:r>
            <w:r w:rsidRPr="008167DA">
              <w:rPr>
                <w:rFonts w:ascii="仿宋_GB2312" w:eastAsia="仿宋_GB2312" w:hint="eastAsia"/>
                <w:color w:val="000000"/>
                <w:sz w:val="32"/>
                <w:szCs w:val="32"/>
              </w:rPr>
              <w:t>分）</w:t>
            </w:r>
          </w:p>
        </w:tc>
        <w:tc>
          <w:tcPr>
            <w:tcW w:w="6293" w:type="dxa"/>
            <w:vAlign w:val="center"/>
          </w:tcPr>
          <w:p w14:paraId="02725483" w14:textId="77777777" w:rsidR="008167DA" w:rsidRPr="008167DA" w:rsidRDefault="008167DA" w:rsidP="008167DA">
            <w:pPr>
              <w:widowControl w:val="0"/>
              <w:spacing w:line="500" w:lineRule="exact"/>
              <w:rPr>
                <w:rFonts w:ascii="仿宋_GB2312" w:eastAsia="仿宋_GB2312"/>
                <w:color w:val="000000"/>
                <w:sz w:val="32"/>
                <w:szCs w:val="32"/>
              </w:rPr>
            </w:pPr>
            <w:r w:rsidRPr="008167DA">
              <w:rPr>
                <w:rFonts w:ascii="仿宋_GB2312" w:eastAsia="仿宋_GB2312" w:hint="eastAsia"/>
                <w:color w:val="000000"/>
                <w:sz w:val="32"/>
                <w:szCs w:val="32"/>
              </w:rPr>
              <w:t>投标报价低于《河北省律师收费指导意见》的标准限额（3</w:t>
            </w:r>
            <w:r w:rsidRPr="008167DA">
              <w:rPr>
                <w:rFonts w:ascii="仿宋_GB2312" w:eastAsia="仿宋_GB2312"/>
                <w:color w:val="000000"/>
                <w:sz w:val="32"/>
                <w:szCs w:val="32"/>
              </w:rPr>
              <w:t>0</w:t>
            </w:r>
            <w:r w:rsidRPr="008167DA">
              <w:rPr>
                <w:rFonts w:ascii="仿宋_GB2312" w:eastAsia="仿宋_GB2312" w:hint="eastAsia"/>
                <w:color w:val="000000"/>
                <w:sz w:val="32"/>
                <w:szCs w:val="32"/>
              </w:rPr>
              <w:t>万元）视为有效报价，以所有有效报价的最低报价为评标基准价。投标有效报价与评标基准</w:t>
            </w:r>
            <w:proofErr w:type="gramStart"/>
            <w:r w:rsidRPr="008167DA">
              <w:rPr>
                <w:rFonts w:ascii="仿宋_GB2312" w:eastAsia="仿宋_GB2312" w:hint="eastAsia"/>
                <w:color w:val="000000"/>
                <w:sz w:val="32"/>
                <w:szCs w:val="32"/>
              </w:rPr>
              <w:t>价一致</w:t>
            </w:r>
            <w:proofErr w:type="gramEnd"/>
            <w:r w:rsidRPr="008167DA">
              <w:rPr>
                <w:rFonts w:ascii="仿宋_GB2312" w:eastAsia="仿宋_GB2312" w:hint="eastAsia"/>
                <w:color w:val="000000"/>
                <w:sz w:val="32"/>
                <w:szCs w:val="32"/>
              </w:rPr>
              <w:t>得2</w:t>
            </w:r>
            <w:r w:rsidRPr="008167DA">
              <w:rPr>
                <w:rFonts w:ascii="仿宋_GB2312" w:eastAsia="仿宋_GB2312"/>
                <w:color w:val="000000"/>
                <w:sz w:val="32"/>
                <w:szCs w:val="32"/>
              </w:rPr>
              <w:t>5</w:t>
            </w:r>
            <w:r w:rsidRPr="008167DA">
              <w:rPr>
                <w:rFonts w:ascii="仿宋_GB2312" w:eastAsia="仿宋_GB2312" w:hint="eastAsia"/>
                <w:color w:val="000000"/>
                <w:sz w:val="32"/>
                <w:szCs w:val="32"/>
              </w:rPr>
              <w:t>分，投标有效报价每高于评标基准价1万元（四舍五入）扣1分。</w:t>
            </w:r>
          </w:p>
        </w:tc>
      </w:tr>
      <w:tr w:rsidR="008167DA" w:rsidRPr="008167DA" w14:paraId="02FA9655" w14:textId="77777777" w:rsidTr="007C6285">
        <w:tc>
          <w:tcPr>
            <w:tcW w:w="2235" w:type="dxa"/>
            <w:vAlign w:val="center"/>
          </w:tcPr>
          <w:p w14:paraId="433F86D3"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收费方式</w:t>
            </w:r>
          </w:p>
          <w:p w14:paraId="7724170E"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（1</w:t>
            </w:r>
            <w:r w:rsidRPr="008167DA">
              <w:rPr>
                <w:rFonts w:ascii="仿宋_GB2312" w:eastAsia="仿宋_GB2312"/>
                <w:color w:val="000000"/>
                <w:sz w:val="32"/>
                <w:szCs w:val="32"/>
              </w:rPr>
              <w:t>0</w:t>
            </w:r>
            <w:r w:rsidRPr="008167DA">
              <w:rPr>
                <w:rFonts w:ascii="仿宋_GB2312" w:eastAsia="仿宋_GB2312" w:hint="eastAsia"/>
                <w:color w:val="000000"/>
                <w:sz w:val="32"/>
                <w:szCs w:val="32"/>
              </w:rPr>
              <w:t>分）</w:t>
            </w:r>
          </w:p>
        </w:tc>
        <w:tc>
          <w:tcPr>
            <w:tcW w:w="6293" w:type="dxa"/>
            <w:vAlign w:val="center"/>
          </w:tcPr>
          <w:p w14:paraId="3E955C16" w14:textId="77777777" w:rsidR="008167DA" w:rsidRPr="008167DA" w:rsidRDefault="008167DA" w:rsidP="008167DA">
            <w:pPr>
              <w:widowControl w:val="0"/>
              <w:spacing w:line="500" w:lineRule="exact"/>
              <w:rPr>
                <w:rFonts w:ascii="仿宋_GB2312" w:eastAsia="仿宋_GB2312"/>
                <w:color w:val="000000"/>
                <w:sz w:val="32"/>
                <w:szCs w:val="32"/>
              </w:rPr>
            </w:pPr>
            <w:r w:rsidRPr="008167DA">
              <w:rPr>
                <w:rFonts w:ascii="仿宋_GB2312" w:eastAsia="仿宋_GB2312" w:hint="eastAsia"/>
                <w:color w:val="000000"/>
                <w:sz w:val="32"/>
                <w:szCs w:val="32"/>
              </w:rPr>
              <w:t>签订合同后，首付款5</w:t>
            </w:r>
            <w:r w:rsidRPr="008167DA">
              <w:rPr>
                <w:rFonts w:ascii="仿宋_GB2312" w:eastAsia="仿宋_GB2312"/>
                <w:color w:val="000000"/>
                <w:sz w:val="32"/>
                <w:szCs w:val="32"/>
              </w:rPr>
              <w:t>0</w:t>
            </w:r>
            <w:r w:rsidRPr="008167DA">
              <w:rPr>
                <w:rFonts w:ascii="仿宋_GB2312" w:eastAsia="仿宋_GB2312" w:hint="eastAsia"/>
                <w:color w:val="000000"/>
                <w:sz w:val="32"/>
                <w:szCs w:val="32"/>
              </w:rPr>
              <w:t>%得1</w:t>
            </w:r>
            <w:r w:rsidRPr="008167DA">
              <w:rPr>
                <w:rFonts w:ascii="仿宋_GB2312" w:eastAsia="仿宋_GB2312"/>
                <w:color w:val="000000"/>
                <w:sz w:val="32"/>
                <w:szCs w:val="32"/>
              </w:rPr>
              <w:t>0</w:t>
            </w:r>
            <w:r w:rsidRPr="008167DA">
              <w:rPr>
                <w:rFonts w:ascii="仿宋_GB2312" w:eastAsia="仿宋_GB2312" w:hint="eastAsia"/>
                <w:color w:val="000000"/>
                <w:sz w:val="32"/>
                <w:szCs w:val="32"/>
              </w:rPr>
              <w:t>分，每增加5%扣1分（其余费用判决生效后支付）。</w:t>
            </w:r>
          </w:p>
        </w:tc>
      </w:tr>
      <w:tr w:rsidR="008167DA" w:rsidRPr="008167DA" w14:paraId="0DD7031B" w14:textId="77777777" w:rsidTr="007C6285">
        <w:tc>
          <w:tcPr>
            <w:tcW w:w="2235" w:type="dxa"/>
            <w:vAlign w:val="center"/>
          </w:tcPr>
          <w:p w14:paraId="6265E24A"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综合实力</w:t>
            </w:r>
          </w:p>
          <w:p w14:paraId="79A71F8D"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（2</w:t>
            </w:r>
            <w:r w:rsidRPr="008167DA">
              <w:rPr>
                <w:rFonts w:ascii="仿宋_GB2312" w:eastAsia="仿宋_GB2312"/>
                <w:color w:val="000000"/>
                <w:sz w:val="32"/>
                <w:szCs w:val="32"/>
              </w:rPr>
              <w:t>5</w:t>
            </w:r>
            <w:r w:rsidRPr="008167DA">
              <w:rPr>
                <w:rFonts w:ascii="仿宋_GB2312" w:eastAsia="仿宋_GB2312" w:hint="eastAsia"/>
                <w:color w:val="000000"/>
                <w:sz w:val="32"/>
                <w:szCs w:val="32"/>
              </w:rPr>
              <w:t>分）</w:t>
            </w:r>
          </w:p>
        </w:tc>
        <w:tc>
          <w:tcPr>
            <w:tcW w:w="6293" w:type="dxa"/>
            <w:vAlign w:val="center"/>
          </w:tcPr>
          <w:p w14:paraId="1B725FEF" w14:textId="77777777" w:rsidR="008167DA" w:rsidRPr="008167DA" w:rsidRDefault="008167DA" w:rsidP="008167DA">
            <w:pPr>
              <w:widowControl w:val="0"/>
              <w:spacing w:line="500" w:lineRule="exact"/>
              <w:rPr>
                <w:rFonts w:ascii="仿宋_GB2312" w:eastAsia="仿宋_GB2312"/>
                <w:color w:val="000000"/>
                <w:sz w:val="32"/>
                <w:szCs w:val="32"/>
              </w:rPr>
            </w:pPr>
            <w:r w:rsidRPr="008167DA">
              <w:rPr>
                <w:rFonts w:ascii="仿宋_GB2312" w:eastAsia="仿宋_GB2312" w:hint="eastAsia"/>
                <w:color w:val="000000"/>
                <w:sz w:val="32"/>
                <w:szCs w:val="32"/>
              </w:rPr>
              <w:t>1</w:t>
            </w:r>
            <w:r w:rsidRPr="008167DA">
              <w:rPr>
                <w:rFonts w:ascii="仿宋_GB2312" w:eastAsia="仿宋_GB2312"/>
                <w:color w:val="000000"/>
                <w:sz w:val="32"/>
                <w:szCs w:val="32"/>
              </w:rPr>
              <w:t>.</w:t>
            </w:r>
            <w:r w:rsidRPr="008167DA">
              <w:rPr>
                <w:rFonts w:ascii="仿宋_GB2312" w:eastAsia="仿宋_GB2312" w:hint="eastAsia"/>
                <w:color w:val="000000"/>
                <w:sz w:val="32"/>
                <w:szCs w:val="32"/>
              </w:rPr>
              <w:t>律所综合实力：律所合伙人10人以上、执业律师30人以上、办公面积500</w:t>
            </w:r>
            <w:r w:rsidRPr="008167DA">
              <w:rPr>
                <w:rFonts w:ascii="Segoe UI Symbol" w:eastAsia="Segoe UI Symbol" w:hAnsi="Segoe UI Symbol" w:cs="Segoe UI Symbol" w:hint="eastAsia"/>
                <w:color w:val="000000"/>
                <w:sz w:val="32"/>
                <w:szCs w:val="32"/>
              </w:rPr>
              <w:t>㎡</w:t>
            </w:r>
            <w:r w:rsidRPr="008167DA">
              <w:rPr>
                <w:rFonts w:ascii="仿宋_GB2312" w:eastAsia="仿宋_GB2312" w:hAnsi="仿宋_GB2312" w:cs="仿宋_GB2312" w:hint="eastAsia"/>
                <w:color w:val="000000"/>
                <w:sz w:val="32"/>
                <w:szCs w:val="32"/>
              </w:rPr>
              <w:t>以上得</w:t>
            </w:r>
            <w:r w:rsidRPr="008167DA">
              <w:rPr>
                <w:rFonts w:ascii="仿宋_GB2312" w:eastAsia="仿宋_GB2312" w:hint="eastAsia"/>
                <w:color w:val="000000"/>
                <w:sz w:val="32"/>
                <w:szCs w:val="32"/>
              </w:rPr>
              <w:t>15分。缺项或不能达到该项标准扣5分。2</w:t>
            </w:r>
            <w:r w:rsidRPr="008167DA">
              <w:rPr>
                <w:rFonts w:ascii="仿宋_GB2312" w:eastAsia="仿宋_GB2312"/>
                <w:color w:val="000000"/>
                <w:sz w:val="32"/>
                <w:szCs w:val="32"/>
              </w:rPr>
              <w:t>.</w:t>
            </w:r>
            <w:r w:rsidRPr="008167DA">
              <w:rPr>
                <w:rFonts w:ascii="仿宋_GB2312" w:eastAsia="仿宋_GB2312" w:hint="eastAsia"/>
                <w:color w:val="000000"/>
                <w:sz w:val="32"/>
                <w:szCs w:val="32"/>
              </w:rPr>
              <w:t>从律所指派办案律师能力等方面综合考虑，执业二十年以上能较好地履行合同得1</w:t>
            </w:r>
            <w:r w:rsidRPr="008167DA">
              <w:rPr>
                <w:rFonts w:ascii="仿宋_GB2312" w:eastAsia="仿宋_GB2312"/>
                <w:color w:val="000000"/>
                <w:sz w:val="32"/>
                <w:szCs w:val="32"/>
              </w:rPr>
              <w:t>0</w:t>
            </w:r>
            <w:r w:rsidRPr="008167DA">
              <w:rPr>
                <w:rFonts w:ascii="仿宋_GB2312" w:eastAsia="仿宋_GB2312" w:hint="eastAsia"/>
                <w:color w:val="000000"/>
                <w:sz w:val="32"/>
                <w:szCs w:val="32"/>
              </w:rPr>
              <w:t>分，基本能履行合同得5分。</w:t>
            </w:r>
          </w:p>
        </w:tc>
      </w:tr>
      <w:tr w:rsidR="008167DA" w:rsidRPr="008167DA" w14:paraId="45C222E6" w14:textId="77777777" w:rsidTr="007C6285">
        <w:tc>
          <w:tcPr>
            <w:tcW w:w="2235" w:type="dxa"/>
            <w:vAlign w:val="center"/>
          </w:tcPr>
          <w:p w14:paraId="0C9EEDE4"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 xml:space="preserve">相关业绩 </w:t>
            </w:r>
          </w:p>
          <w:p w14:paraId="4818F774"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（20分）</w:t>
            </w:r>
          </w:p>
        </w:tc>
        <w:tc>
          <w:tcPr>
            <w:tcW w:w="6293" w:type="dxa"/>
            <w:vAlign w:val="center"/>
          </w:tcPr>
          <w:p w14:paraId="00D9FCC1" w14:textId="77777777" w:rsidR="008167DA" w:rsidRPr="008167DA" w:rsidRDefault="008167DA" w:rsidP="008167DA">
            <w:pPr>
              <w:widowControl w:val="0"/>
              <w:spacing w:line="500" w:lineRule="exact"/>
              <w:rPr>
                <w:rFonts w:ascii="仿宋_GB2312" w:eastAsia="仿宋_GB2312"/>
                <w:color w:val="000000"/>
                <w:sz w:val="32"/>
                <w:szCs w:val="32"/>
              </w:rPr>
            </w:pPr>
            <w:r w:rsidRPr="008167DA">
              <w:rPr>
                <w:rFonts w:ascii="仿宋_GB2312" w:eastAsia="仿宋_GB2312" w:hint="eastAsia"/>
                <w:color w:val="000000"/>
                <w:sz w:val="32"/>
                <w:szCs w:val="32"/>
              </w:rPr>
              <w:t>律所提供指派律师代理公司诉讼业务的法律文书：近三年提供5个（含）以上中级人民法院以上胜诉判决（含调解书、驳回起诉裁定）的得20分，提供4个得10分，提供3个（含）以下得5分。</w:t>
            </w:r>
          </w:p>
        </w:tc>
      </w:tr>
      <w:tr w:rsidR="008167DA" w:rsidRPr="008167DA" w14:paraId="00F75886" w14:textId="77777777" w:rsidTr="007C6285">
        <w:tc>
          <w:tcPr>
            <w:tcW w:w="2235" w:type="dxa"/>
            <w:vAlign w:val="center"/>
          </w:tcPr>
          <w:p w14:paraId="43C1A088"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获得荣誉</w:t>
            </w:r>
          </w:p>
          <w:p w14:paraId="76385194" w14:textId="77777777" w:rsidR="008167DA" w:rsidRPr="008167DA" w:rsidRDefault="008167DA" w:rsidP="008167DA">
            <w:pPr>
              <w:widowControl w:val="0"/>
              <w:spacing w:line="500" w:lineRule="exact"/>
              <w:jc w:val="center"/>
              <w:rPr>
                <w:rFonts w:ascii="仿宋_GB2312" w:eastAsia="仿宋_GB2312"/>
                <w:color w:val="000000"/>
                <w:sz w:val="32"/>
                <w:szCs w:val="32"/>
              </w:rPr>
            </w:pPr>
            <w:r w:rsidRPr="008167DA">
              <w:rPr>
                <w:rFonts w:ascii="仿宋_GB2312" w:eastAsia="仿宋_GB2312" w:hint="eastAsia"/>
                <w:color w:val="000000"/>
                <w:sz w:val="32"/>
                <w:szCs w:val="32"/>
              </w:rPr>
              <w:t>（10分）</w:t>
            </w:r>
          </w:p>
        </w:tc>
        <w:tc>
          <w:tcPr>
            <w:tcW w:w="6293" w:type="dxa"/>
            <w:vAlign w:val="center"/>
          </w:tcPr>
          <w:p w14:paraId="699E823D" w14:textId="77777777" w:rsidR="008167DA" w:rsidRPr="008167DA" w:rsidRDefault="008167DA" w:rsidP="008167DA">
            <w:pPr>
              <w:widowControl w:val="0"/>
              <w:spacing w:line="500" w:lineRule="exact"/>
              <w:rPr>
                <w:rFonts w:ascii="仿宋_GB2312" w:eastAsia="仿宋_GB2312"/>
                <w:color w:val="000000"/>
                <w:sz w:val="32"/>
                <w:szCs w:val="32"/>
              </w:rPr>
            </w:pPr>
            <w:r w:rsidRPr="008167DA">
              <w:rPr>
                <w:rFonts w:ascii="仿宋_GB2312" w:eastAsia="仿宋_GB2312" w:hint="eastAsia"/>
                <w:color w:val="000000"/>
                <w:sz w:val="32"/>
                <w:szCs w:val="32"/>
              </w:rPr>
              <w:t>律所获省厅级以上荣誉得10分；其他荣誉得5分；无荣誉不得分。</w:t>
            </w:r>
          </w:p>
        </w:tc>
      </w:tr>
      <w:tr w:rsidR="008167DA" w:rsidRPr="008167DA" w14:paraId="201760F5" w14:textId="77777777" w:rsidTr="007C6285">
        <w:tc>
          <w:tcPr>
            <w:tcW w:w="2235" w:type="dxa"/>
            <w:vAlign w:val="center"/>
          </w:tcPr>
          <w:p w14:paraId="2C0BB18C" w14:textId="77777777" w:rsidR="008167DA" w:rsidRPr="008167DA" w:rsidRDefault="008167DA" w:rsidP="008167DA">
            <w:pPr>
              <w:widowControl w:val="0"/>
              <w:spacing w:line="500" w:lineRule="exact"/>
              <w:jc w:val="center"/>
              <w:rPr>
                <w:rFonts w:ascii="仿宋_GB2312" w:eastAsia="仿宋_GB2312"/>
                <w:sz w:val="32"/>
                <w:szCs w:val="32"/>
              </w:rPr>
            </w:pPr>
            <w:r w:rsidRPr="008167DA">
              <w:rPr>
                <w:rFonts w:ascii="仿宋_GB2312" w:eastAsia="仿宋_GB2312" w:hint="eastAsia"/>
                <w:sz w:val="32"/>
                <w:szCs w:val="32"/>
              </w:rPr>
              <w:t>投诉处罚</w:t>
            </w:r>
          </w:p>
          <w:p w14:paraId="57A7096C" w14:textId="77777777" w:rsidR="008167DA" w:rsidRPr="008167DA" w:rsidRDefault="008167DA" w:rsidP="008167DA">
            <w:pPr>
              <w:widowControl w:val="0"/>
              <w:spacing w:line="500" w:lineRule="exact"/>
              <w:jc w:val="center"/>
              <w:rPr>
                <w:rFonts w:ascii="仿宋_GB2312" w:eastAsia="仿宋_GB2312"/>
                <w:sz w:val="32"/>
                <w:szCs w:val="32"/>
              </w:rPr>
            </w:pPr>
            <w:r w:rsidRPr="008167DA">
              <w:rPr>
                <w:rFonts w:ascii="仿宋_GB2312" w:eastAsia="仿宋_GB2312" w:hint="eastAsia"/>
                <w:sz w:val="32"/>
                <w:szCs w:val="32"/>
              </w:rPr>
              <w:t>（10分）</w:t>
            </w:r>
          </w:p>
        </w:tc>
        <w:tc>
          <w:tcPr>
            <w:tcW w:w="6293" w:type="dxa"/>
            <w:vAlign w:val="center"/>
          </w:tcPr>
          <w:p w14:paraId="3E21571A" w14:textId="77777777" w:rsidR="008167DA" w:rsidRPr="008167DA" w:rsidRDefault="008167DA" w:rsidP="008167DA">
            <w:pPr>
              <w:widowControl w:val="0"/>
              <w:spacing w:line="500" w:lineRule="exact"/>
              <w:rPr>
                <w:rFonts w:ascii="仿宋_GB2312" w:eastAsia="仿宋_GB2312"/>
                <w:sz w:val="32"/>
                <w:szCs w:val="32"/>
              </w:rPr>
            </w:pPr>
            <w:r w:rsidRPr="008167DA">
              <w:rPr>
                <w:rFonts w:ascii="仿宋_GB2312" w:eastAsia="仿宋_GB2312" w:hint="eastAsia"/>
                <w:sz w:val="32"/>
                <w:szCs w:val="32"/>
              </w:rPr>
              <w:t>律所及律师至今无投诉无处罚得10分；存在投诉或处罚不得分。</w:t>
            </w:r>
          </w:p>
        </w:tc>
      </w:tr>
    </w:tbl>
    <w:p w14:paraId="3BEF48AF"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四、合同主要条款</w:t>
      </w:r>
    </w:p>
    <w:p w14:paraId="65C42575" w14:textId="0AA44DD0" w:rsidR="008167DA" w:rsidRPr="008167DA" w:rsidRDefault="008167DA" w:rsidP="008167DA">
      <w:pPr>
        <w:widowControl w:val="0"/>
        <w:ind w:firstLineChars="200" w:firstLine="64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lastRenderedPageBreak/>
        <w:t>河北</w:t>
      </w:r>
      <w:r>
        <w:rPr>
          <w:rFonts w:ascii="仿宋_GB2312" w:eastAsia="仿宋_GB2312" w:hAnsi="Calibri" w:cs="Times New Roman" w:hint="eastAsia"/>
          <w:sz w:val="32"/>
          <w:szCs w:val="32"/>
        </w:rPr>
        <w:t>****</w:t>
      </w:r>
      <w:r w:rsidRPr="008167DA">
        <w:rPr>
          <w:rFonts w:ascii="仿宋_GB2312" w:eastAsia="仿宋_GB2312" w:hAnsi="Calibri" w:cs="Times New Roman" w:hint="eastAsia"/>
          <w:sz w:val="32"/>
          <w:szCs w:val="32"/>
        </w:rPr>
        <w:t>发展有限公司（以下简称甲方）因建设工程施工合同纠纷一案，委托</w:t>
      </w:r>
      <w:r w:rsidRPr="008167DA">
        <w:rPr>
          <w:rFonts w:ascii="仿宋_GB2312" w:eastAsia="仿宋_GB2312" w:hAnsi="Calibri" w:cs="Times New Roman" w:hint="eastAsia"/>
          <w:sz w:val="32"/>
          <w:szCs w:val="32"/>
          <w:u w:val="single"/>
        </w:rPr>
        <w:t xml:space="preserve"> </w:t>
      </w:r>
      <w:r w:rsidRPr="008167DA">
        <w:rPr>
          <w:rFonts w:ascii="仿宋_GB2312" w:eastAsia="仿宋_GB2312" w:hAnsi="Calibri" w:cs="Times New Roman"/>
          <w:sz w:val="32"/>
          <w:szCs w:val="32"/>
          <w:u w:val="single"/>
        </w:rPr>
        <w:t xml:space="preserve">   </w:t>
      </w:r>
      <w:r w:rsidRPr="008167DA">
        <w:rPr>
          <w:rFonts w:ascii="仿宋_GB2312" w:eastAsia="仿宋_GB2312" w:hAnsi="Calibri" w:cs="Times New Roman" w:hint="eastAsia"/>
          <w:sz w:val="32"/>
          <w:szCs w:val="32"/>
        </w:rPr>
        <w:t>律师事务所（以下简称乙方）的律师代理，经双方协议，订立下列条款，共同遵照履行：</w:t>
      </w:r>
    </w:p>
    <w:p w14:paraId="30DDE913" w14:textId="43137CC4"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一、乙方接受甲方的委托，指派</w:t>
      </w:r>
      <w:r w:rsidRPr="008167DA">
        <w:rPr>
          <w:rFonts w:ascii="仿宋_GB2312" w:eastAsia="仿宋_GB2312" w:hAnsi="Calibri" w:cs="Times New Roman" w:hint="eastAsia"/>
          <w:sz w:val="32"/>
          <w:szCs w:val="32"/>
          <w:u w:val="single"/>
        </w:rPr>
        <w:t xml:space="preserve"> </w:t>
      </w:r>
      <w:r w:rsidRPr="008167DA">
        <w:rPr>
          <w:rFonts w:ascii="仿宋_GB2312" w:eastAsia="仿宋_GB2312" w:hAnsi="Calibri" w:cs="Times New Roman"/>
          <w:sz w:val="32"/>
          <w:szCs w:val="32"/>
          <w:u w:val="single"/>
        </w:rPr>
        <w:t xml:space="preserve">   </w:t>
      </w:r>
      <w:r w:rsidRPr="008167DA">
        <w:rPr>
          <w:rFonts w:ascii="仿宋_GB2312" w:eastAsia="仿宋_GB2312" w:hAnsi="Calibri" w:cs="Times New Roman" w:hint="eastAsia"/>
          <w:sz w:val="32"/>
          <w:szCs w:val="32"/>
        </w:rPr>
        <w:t>律师为甲方与</w:t>
      </w:r>
      <w:r>
        <w:rPr>
          <w:rFonts w:ascii="仿宋_GB2312" w:eastAsia="仿宋_GB2312" w:hAnsi="Calibri" w:cs="Times New Roman" w:hint="eastAsia"/>
          <w:sz w:val="32"/>
          <w:szCs w:val="32"/>
        </w:rPr>
        <w:t>******</w:t>
      </w:r>
      <w:r w:rsidRPr="008167DA">
        <w:rPr>
          <w:rFonts w:ascii="仿宋_GB2312" w:eastAsia="仿宋_GB2312" w:hAnsi="Calibri" w:cs="Times New Roman" w:hint="eastAsia"/>
          <w:sz w:val="32"/>
          <w:szCs w:val="32"/>
        </w:rPr>
        <w:t>建设工程施工合同纠纷案一审阶段的代理人。</w:t>
      </w:r>
    </w:p>
    <w:p w14:paraId="4C434323"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二、乙方律师必须认真负责，保护甲方的合法权益。</w:t>
      </w:r>
    </w:p>
    <w:p w14:paraId="4B736942"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三、甲方必须真实地向律师叙述案情，提供有关本案证据。乙方接受委托后，发现甲方捏造事实、弄虚作假，有权中止代理，依约所收费用不予退还。</w:t>
      </w:r>
    </w:p>
    <w:p w14:paraId="2599F720"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四、乙方无故终止履行合同，代理费全部退还甲方；甲方无故终止的代理费不退回。</w:t>
      </w:r>
    </w:p>
    <w:p w14:paraId="1EAA3A8D"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五、甲方委托乙方代理权限：详见委托书。</w:t>
      </w:r>
    </w:p>
    <w:p w14:paraId="03950858"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六、根据《河北省律师服务收费临时标准》的规定，甲方在签订本合同七日内向乙方缴纳律师费</w:t>
      </w:r>
      <w:r w:rsidRPr="008167DA">
        <w:rPr>
          <w:rFonts w:ascii="仿宋_GB2312" w:eastAsia="仿宋_GB2312" w:hAnsi="Calibri" w:cs="Times New Roman" w:hint="eastAsia"/>
          <w:sz w:val="32"/>
          <w:szCs w:val="32"/>
          <w:u w:val="single"/>
        </w:rPr>
        <w:t xml:space="preserve"> </w:t>
      </w:r>
      <w:r w:rsidRPr="008167DA">
        <w:rPr>
          <w:rFonts w:ascii="仿宋_GB2312" w:eastAsia="仿宋_GB2312" w:hAnsi="Calibri" w:cs="Times New Roman"/>
          <w:sz w:val="32"/>
          <w:szCs w:val="32"/>
          <w:u w:val="single"/>
        </w:rPr>
        <w:t xml:space="preserve">   </w:t>
      </w:r>
      <w:r w:rsidRPr="008167DA">
        <w:rPr>
          <w:rFonts w:ascii="仿宋_GB2312" w:eastAsia="仿宋_GB2312" w:hAnsi="Calibri" w:cs="Times New Roman" w:hint="eastAsia"/>
          <w:sz w:val="32"/>
          <w:szCs w:val="32"/>
        </w:rPr>
        <w:t>元整(已按照顾问单位收费标准执行)。上述款项转账至乙方账户（开户行：</w:t>
      </w:r>
      <w:r w:rsidRPr="008167DA">
        <w:rPr>
          <w:rFonts w:ascii="仿宋_GB2312" w:eastAsia="仿宋_GB2312" w:hAnsi="Calibri" w:cs="Times New Roman" w:hint="eastAsia"/>
          <w:sz w:val="32"/>
          <w:szCs w:val="32"/>
          <w:u w:val="single"/>
        </w:rPr>
        <w:t xml:space="preserve"> </w:t>
      </w:r>
      <w:r w:rsidRPr="008167DA">
        <w:rPr>
          <w:rFonts w:ascii="仿宋_GB2312" w:eastAsia="仿宋_GB2312" w:hAnsi="Calibri" w:cs="Times New Roman"/>
          <w:sz w:val="32"/>
          <w:szCs w:val="32"/>
          <w:u w:val="single"/>
        </w:rPr>
        <w:t xml:space="preserve">  </w:t>
      </w:r>
      <w:r w:rsidRPr="008167DA">
        <w:rPr>
          <w:rFonts w:ascii="仿宋_GB2312" w:eastAsia="仿宋_GB2312" w:hAnsi="Calibri" w:cs="Times New Roman" w:hint="eastAsia"/>
          <w:sz w:val="32"/>
          <w:szCs w:val="32"/>
        </w:rPr>
        <w:t>，收款人：</w:t>
      </w:r>
      <w:r w:rsidRPr="008167DA">
        <w:rPr>
          <w:rFonts w:ascii="仿宋_GB2312" w:eastAsia="仿宋_GB2312" w:hAnsi="Calibri" w:cs="Times New Roman" w:hint="eastAsia"/>
          <w:sz w:val="32"/>
          <w:szCs w:val="32"/>
          <w:u w:val="single"/>
        </w:rPr>
        <w:t xml:space="preserve"> </w:t>
      </w:r>
      <w:r w:rsidRPr="008167DA">
        <w:rPr>
          <w:rFonts w:ascii="仿宋_GB2312" w:eastAsia="仿宋_GB2312" w:hAnsi="Calibri" w:cs="Times New Roman"/>
          <w:sz w:val="32"/>
          <w:szCs w:val="32"/>
          <w:u w:val="single"/>
        </w:rPr>
        <w:t xml:space="preserve">   </w:t>
      </w:r>
      <w:r w:rsidRPr="008167DA">
        <w:rPr>
          <w:rFonts w:ascii="仿宋_GB2312" w:eastAsia="仿宋_GB2312" w:hAnsi="Calibri" w:cs="Times New Roman" w:hint="eastAsia"/>
          <w:sz w:val="32"/>
          <w:szCs w:val="32"/>
        </w:rPr>
        <w:t>律师事务所，账号：</w:t>
      </w:r>
      <w:r w:rsidRPr="008167DA">
        <w:rPr>
          <w:rFonts w:ascii="仿宋_GB2312" w:eastAsia="仿宋_GB2312" w:hAnsi="Calibri" w:cs="Times New Roman" w:hint="eastAsia"/>
          <w:sz w:val="32"/>
          <w:szCs w:val="32"/>
          <w:u w:val="single"/>
        </w:rPr>
        <w:t xml:space="preserve"> </w:t>
      </w:r>
      <w:r w:rsidRPr="008167DA">
        <w:rPr>
          <w:rFonts w:ascii="仿宋_GB2312" w:eastAsia="仿宋_GB2312" w:hAnsi="Calibri" w:cs="Times New Roman"/>
          <w:sz w:val="32"/>
          <w:szCs w:val="32"/>
          <w:u w:val="single"/>
        </w:rPr>
        <w:t xml:space="preserve"> </w:t>
      </w:r>
      <w:r w:rsidRPr="008167DA">
        <w:rPr>
          <w:rFonts w:ascii="仿宋_GB2312" w:eastAsia="仿宋_GB2312" w:hAnsi="Calibri" w:cs="Times New Roman" w:hint="eastAsia"/>
          <w:sz w:val="32"/>
          <w:szCs w:val="32"/>
        </w:rPr>
        <w:t>）。</w:t>
      </w:r>
    </w:p>
    <w:p w14:paraId="076DD8A3"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七、本合同有效期限，应自签订之日起至本案执行终结止。</w:t>
      </w:r>
    </w:p>
    <w:p w14:paraId="1C1C8F54"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八、本合同一式肆份，甲、乙双方各执两份。如一方要求变更合同条款，另行协议。</w:t>
      </w:r>
    </w:p>
    <w:p w14:paraId="0EB34024" w14:textId="77777777" w:rsidR="008167DA" w:rsidRPr="008167DA" w:rsidRDefault="008167DA" w:rsidP="008167DA">
      <w:pPr>
        <w:widowControl w:val="0"/>
        <w:jc w:val="left"/>
        <w:rPr>
          <w:rFonts w:ascii="仿宋_GB2312" w:eastAsia="仿宋_GB2312" w:hAnsi="Calibri" w:cs="Times New Roman"/>
          <w:sz w:val="32"/>
          <w:szCs w:val="32"/>
        </w:rPr>
      </w:pPr>
    </w:p>
    <w:p w14:paraId="0DB06884" w14:textId="06A2C33F"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甲方：河北</w:t>
      </w:r>
      <w:r>
        <w:rPr>
          <w:rFonts w:ascii="仿宋_GB2312" w:eastAsia="仿宋_GB2312" w:hAnsi="Calibri" w:cs="Times New Roman" w:hint="eastAsia"/>
          <w:sz w:val="32"/>
          <w:szCs w:val="32"/>
        </w:rPr>
        <w:t>****</w:t>
      </w:r>
      <w:r w:rsidRPr="008167DA">
        <w:rPr>
          <w:rFonts w:ascii="仿宋_GB2312" w:eastAsia="仿宋_GB2312" w:hAnsi="Calibri" w:cs="Times New Roman" w:hint="eastAsia"/>
          <w:sz w:val="32"/>
          <w:szCs w:val="32"/>
        </w:rPr>
        <w:t>发展有限公司</w:t>
      </w:r>
    </w:p>
    <w:p w14:paraId="43A655B6" w14:textId="77777777" w:rsidR="008167DA" w:rsidRPr="008167DA" w:rsidRDefault="008167DA" w:rsidP="008167DA">
      <w:pPr>
        <w:widowControl w:val="0"/>
        <w:jc w:val="left"/>
        <w:rPr>
          <w:rFonts w:ascii="仿宋_GB2312" w:eastAsia="仿宋_GB2312" w:hAnsi="Calibri" w:cs="Times New Roman"/>
          <w:sz w:val="32"/>
          <w:szCs w:val="32"/>
        </w:rPr>
      </w:pPr>
    </w:p>
    <w:p w14:paraId="5F330513"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乙方：</w:t>
      </w:r>
      <w:r w:rsidRPr="008167DA">
        <w:rPr>
          <w:rFonts w:ascii="仿宋_GB2312" w:eastAsia="仿宋_GB2312" w:hAnsi="Calibri" w:cs="Times New Roman" w:hint="eastAsia"/>
          <w:sz w:val="32"/>
          <w:szCs w:val="32"/>
          <w:u w:val="single"/>
        </w:rPr>
        <w:t xml:space="preserve"> </w:t>
      </w:r>
      <w:r w:rsidRPr="008167DA">
        <w:rPr>
          <w:rFonts w:ascii="仿宋_GB2312" w:eastAsia="仿宋_GB2312" w:hAnsi="Calibri" w:cs="Times New Roman"/>
          <w:sz w:val="32"/>
          <w:szCs w:val="32"/>
          <w:u w:val="single"/>
        </w:rPr>
        <w:t xml:space="preserve">     </w:t>
      </w:r>
      <w:r w:rsidRPr="008167DA">
        <w:rPr>
          <w:rFonts w:ascii="仿宋_GB2312" w:eastAsia="仿宋_GB2312" w:hAnsi="Calibri" w:cs="Times New Roman" w:hint="eastAsia"/>
          <w:sz w:val="32"/>
          <w:szCs w:val="32"/>
        </w:rPr>
        <w:t>律师事务所</w:t>
      </w:r>
    </w:p>
    <w:p w14:paraId="4356A190"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sz w:val="32"/>
          <w:szCs w:val="32"/>
        </w:rPr>
        <w:t xml:space="preserve">                                                </w:t>
      </w:r>
    </w:p>
    <w:p w14:paraId="6D80EE39" w14:textId="77777777" w:rsidR="008167DA" w:rsidRPr="008167DA" w:rsidRDefault="008167DA" w:rsidP="008167DA">
      <w:pPr>
        <w:widowControl w:val="0"/>
        <w:jc w:val="left"/>
        <w:rPr>
          <w:rFonts w:ascii="仿宋_GB2312" w:eastAsia="仿宋_GB2312" w:hAnsi="Calibri" w:cs="Times New Roman"/>
          <w:sz w:val="32"/>
          <w:szCs w:val="32"/>
        </w:rPr>
      </w:pPr>
      <w:r w:rsidRPr="008167DA">
        <w:rPr>
          <w:rFonts w:ascii="仿宋_GB2312" w:eastAsia="仿宋_GB2312" w:hAnsi="Calibri" w:cs="Times New Roman" w:hint="eastAsia"/>
          <w:sz w:val="32"/>
          <w:szCs w:val="32"/>
        </w:rPr>
        <w:t>二</w:t>
      </w:r>
      <w:r w:rsidRPr="008167DA">
        <w:rPr>
          <w:rFonts w:ascii="微软雅黑" w:eastAsia="微软雅黑" w:hAnsi="微软雅黑" w:cs="微软雅黑" w:hint="eastAsia"/>
          <w:sz w:val="32"/>
          <w:szCs w:val="32"/>
        </w:rPr>
        <w:t>〇</w:t>
      </w:r>
      <w:r w:rsidRPr="008167DA">
        <w:rPr>
          <w:rFonts w:ascii="仿宋_GB2312" w:eastAsia="仿宋_GB2312" w:hAnsi="仿宋_GB2312" w:cs="仿宋_GB2312" w:hint="eastAsia"/>
          <w:sz w:val="32"/>
          <w:szCs w:val="32"/>
        </w:rPr>
        <w:t>二</w:t>
      </w:r>
      <w:r w:rsidRPr="008167DA">
        <w:rPr>
          <w:rFonts w:ascii="微软雅黑" w:eastAsia="微软雅黑" w:hAnsi="微软雅黑" w:cs="微软雅黑" w:hint="eastAsia"/>
          <w:sz w:val="32"/>
          <w:szCs w:val="32"/>
        </w:rPr>
        <w:t>〇</w:t>
      </w:r>
      <w:r w:rsidRPr="008167DA">
        <w:rPr>
          <w:rFonts w:ascii="仿宋_GB2312" w:eastAsia="仿宋_GB2312" w:hAnsi="仿宋_GB2312" w:cs="仿宋_GB2312" w:hint="eastAsia"/>
          <w:sz w:val="32"/>
          <w:szCs w:val="32"/>
        </w:rPr>
        <w:t>年</w:t>
      </w:r>
      <w:r w:rsidRPr="008167DA">
        <w:rPr>
          <w:rFonts w:ascii="仿宋_GB2312" w:eastAsia="仿宋_GB2312" w:hAnsi="仿宋_GB2312" w:cs="仿宋_GB2312" w:hint="eastAsia"/>
          <w:sz w:val="32"/>
          <w:szCs w:val="32"/>
          <w:u w:val="single"/>
        </w:rPr>
        <w:t xml:space="preserve"> </w:t>
      </w:r>
      <w:r w:rsidRPr="008167DA">
        <w:rPr>
          <w:rFonts w:ascii="仿宋_GB2312" w:eastAsia="仿宋_GB2312" w:hAnsi="仿宋_GB2312" w:cs="仿宋_GB2312"/>
          <w:sz w:val="32"/>
          <w:szCs w:val="32"/>
          <w:u w:val="single"/>
        </w:rPr>
        <w:t xml:space="preserve"> </w:t>
      </w:r>
      <w:r w:rsidRPr="008167DA">
        <w:rPr>
          <w:rFonts w:ascii="仿宋_GB2312" w:eastAsia="仿宋_GB2312" w:hAnsi="仿宋_GB2312" w:cs="仿宋_GB2312" w:hint="eastAsia"/>
          <w:sz w:val="32"/>
          <w:szCs w:val="32"/>
        </w:rPr>
        <w:t>月</w:t>
      </w:r>
      <w:r w:rsidRPr="008167DA">
        <w:rPr>
          <w:rFonts w:ascii="仿宋_GB2312" w:eastAsia="仿宋_GB2312" w:hAnsi="仿宋_GB2312" w:cs="仿宋_GB2312" w:hint="eastAsia"/>
          <w:sz w:val="32"/>
          <w:szCs w:val="32"/>
          <w:u w:val="single"/>
        </w:rPr>
        <w:t xml:space="preserve"> </w:t>
      </w:r>
      <w:r w:rsidRPr="008167DA">
        <w:rPr>
          <w:rFonts w:ascii="仿宋_GB2312" w:eastAsia="仿宋_GB2312" w:hAnsi="仿宋_GB2312" w:cs="仿宋_GB2312"/>
          <w:sz w:val="32"/>
          <w:szCs w:val="32"/>
          <w:u w:val="single"/>
        </w:rPr>
        <w:t xml:space="preserve"> </w:t>
      </w:r>
      <w:r w:rsidRPr="008167DA">
        <w:rPr>
          <w:rFonts w:ascii="仿宋_GB2312" w:eastAsia="仿宋_GB2312" w:hAnsi="Calibri" w:cs="Times New Roman" w:hint="eastAsia"/>
          <w:sz w:val="32"/>
          <w:szCs w:val="32"/>
        </w:rPr>
        <w:t>日</w:t>
      </w:r>
    </w:p>
    <w:p w14:paraId="05804B22" w14:textId="77777777" w:rsidR="00D2183C" w:rsidRPr="008167DA" w:rsidRDefault="00D2183C"/>
    <w:sectPr w:rsidR="00D2183C" w:rsidRPr="008167DA">
      <w:footerReference w:type="even" r:id="rId6"/>
      <w:footerReference w:type="default" r:id="rId7"/>
      <w:pgSz w:w="11906" w:h="16838"/>
      <w:pgMar w:top="1440" w:right="1797" w:bottom="1440" w:left="1797"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B7FE" w14:textId="77777777" w:rsidR="00EA45F7" w:rsidRDefault="00EA45F7" w:rsidP="008167DA">
      <w:r>
        <w:separator/>
      </w:r>
    </w:p>
  </w:endnote>
  <w:endnote w:type="continuationSeparator" w:id="0">
    <w:p w14:paraId="6F92C895" w14:textId="77777777" w:rsidR="00EA45F7" w:rsidRDefault="00EA45F7" w:rsidP="0081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E38B" w14:textId="77777777" w:rsidR="00B55D20" w:rsidRDefault="00E223A5">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411C2">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p w14:paraId="5C08EF16" w14:textId="77777777" w:rsidR="00B55D20" w:rsidRDefault="00EA45F7">
    <w:pPr>
      <w:pStyle w:val="a5"/>
    </w:pPr>
  </w:p>
  <w:p w14:paraId="5DC9038B" w14:textId="77777777" w:rsidR="00B55D20" w:rsidRDefault="00EA45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537A" w14:textId="77777777" w:rsidR="00B55D20" w:rsidRDefault="00E223A5">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411C2">
      <w:rPr>
        <w:rFonts w:ascii="宋体" w:hAnsi="宋体"/>
        <w:noProof/>
        <w:sz w:val="28"/>
        <w:szCs w:val="28"/>
        <w:lang w:val="zh-CN"/>
      </w:rPr>
      <w:t>-</w:t>
    </w:r>
    <w:r>
      <w:rPr>
        <w:rFonts w:ascii="宋体" w:hAnsi="宋体"/>
        <w:noProof/>
        <w:sz w:val="28"/>
        <w:szCs w:val="28"/>
      </w:rPr>
      <w:t xml:space="preserve"> 3 -</w:t>
    </w:r>
    <w:r>
      <w:rPr>
        <w:rFonts w:ascii="宋体" w:hAnsi="宋体"/>
        <w:sz w:val="28"/>
        <w:szCs w:val="28"/>
      </w:rPr>
      <w:fldChar w:fldCharType="end"/>
    </w:r>
  </w:p>
  <w:p w14:paraId="18B04CC2" w14:textId="77777777" w:rsidR="00B55D20" w:rsidRDefault="00EA45F7">
    <w:pPr>
      <w:pStyle w:val="a5"/>
    </w:pPr>
  </w:p>
  <w:p w14:paraId="3E7D755C" w14:textId="77777777" w:rsidR="00B55D20" w:rsidRDefault="00EA45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F691" w14:textId="77777777" w:rsidR="00EA45F7" w:rsidRDefault="00EA45F7" w:rsidP="008167DA">
      <w:r>
        <w:separator/>
      </w:r>
    </w:p>
  </w:footnote>
  <w:footnote w:type="continuationSeparator" w:id="0">
    <w:p w14:paraId="65904246" w14:textId="77777777" w:rsidR="00EA45F7" w:rsidRDefault="00EA45F7" w:rsidP="00816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9F"/>
    <w:rsid w:val="000B293B"/>
    <w:rsid w:val="001A461C"/>
    <w:rsid w:val="005B4F92"/>
    <w:rsid w:val="008167DA"/>
    <w:rsid w:val="008B77FA"/>
    <w:rsid w:val="009959B6"/>
    <w:rsid w:val="00A34E59"/>
    <w:rsid w:val="00CE129F"/>
    <w:rsid w:val="00D2183C"/>
    <w:rsid w:val="00DC6695"/>
    <w:rsid w:val="00E223A5"/>
    <w:rsid w:val="00EA4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0BB22"/>
  <w15:chartTrackingRefBased/>
  <w15:docId w15:val="{6E35733A-E869-49CD-95DE-3232BFDF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7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67DA"/>
    <w:rPr>
      <w:sz w:val="18"/>
      <w:szCs w:val="18"/>
    </w:rPr>
  </w:style>
  <w:style w:type="paragraph" w:styleId="a5">
    <w:name w:val="footer"/>
    <w:basedOn w:val="a"/>
    <w:link w:val="a6"/>
    <w:uiPriority w:val="99"/>
    <w:unhideWhenUsed/>
    <w:rsid w:val="008167DA"/>
    <w:pPr>
      <w:tabs>
        <w:tab w:val="center" w:pos="4153"/>
        <w:tab w:val="right" w:pos="8306"/>
      </w:tabs>
      <w:snapToGrid w:val="0"/>
      <w:jc w:val="left"/>
    </w:pPr>
    <w:rPr>
      <w:sz w:val="18"/>
      <w:szCs w:val="18"/>
    </w:rPr>
  </w:style>
  <w:style w:type="character" w:customStyle="1" w:styleId="a6">
    <w:name w:val="页脚 字符"/>
    <w:basedOn w:val="a0"/>
    <w:link w:val="a5"/>
    <w:uiPriority w:val="99"/>
    <w:rsid w:val="008167DA"/>
    <w:rPr>
      <w:sz w:val="18"/>
      <w:szCs w:val="18"/>
    </w:rPr>
  </w:style>
  <w:style w:type="table" w:styleId="a7">
    <w:name w:val="Table Grid"/>
    <w:basedOn w:val="a1"/>
    <w:rsid w:val="008167DA"/>
    <w:pPr>
      <w:jc w:val="left"/>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dc:creator>
  <cp:keywords/>
  <dc:description/>
  <cp:lastModifiedBy>wx</cp:lastModifiedBy>
  <cp:revision>5</cp:revision>
  <dcterms:created xsi:type="dcterms:W3CDTF">2020-04-16T01:13:00Z</dcterms:created>
  <dcterms:modified xsi:type="dcterms:W3CDTF">2020-04-16T05:42:00Z</dcterms:modified>
</cp:coreProperties>
</file>